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3B482" w14:textId="73B43619" w:rsidR="0082470D" w:rsidRPr="0085543B" w:rsidRDefault="00A70074" w:rsidP="00A3766A">
      <w:pPr>
        <w:contextualSpacing/>
        <w:jc w:val="center"/>
        <w:rPr>
          <w:rFonts w:ascii="Calibri" w:hAnsi="Calibri" w:cs="Calibri"/>
          <w:b/>
        </w:rPr>
      </w:pPr>
      <w:r w:rsidRPr="00487263">
        <w:rPr>
          <w:rFonts w:ascii="Calibri" w:hAnsi="Calibri" w:cs="Calibri"/>
          <w:noProof/>
          <w:sz w:val="22"/>
          <w:szCs w:val="22"/>
        </w:rPr>
        <mc:AlternateContent>
          <mc:Choice Requires="wps">
            <w:drawing>
              <wp:anchor distT="45720" distB="45720" distL="114300" distR="114300" simplePos="0" relativeHeight="251661312" behindDoc="0" locked="0" layoutInCell="1" allowOverlap="1" wp14:anchorId="6C469DAA" wp14:editId="7A68D077">
                <wp:simplePos x="0" y="0"/>
                <wp:positionH relativeFrom="column">
                  <wp:posOffset>-116785</wp:posOffset>
                </wp:positionH>
                <wp:positionV relativeFrom="paragraph">
                  <wp:posOffset>610870</wp:posOffset>
                </wp:positionV>
                <wp:extent cx="1316102" cy="268941"/>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102" cy="268941"/>
                        </a:xfrm>
                        <a:prstGeom prst="rect">
                          <a:avLst/>
                        </a:prstGeom>
                        <a:noFill/>
                        <a:ln w="9525">
                          <a:noFill/>
                          <a:miter lim="800000"/>
                          <a:headEnd/>
                          <a:tailEnd/>
                        </a:ln>
                      </wps:spPr>
                      <wps:txbx>
                        <w:txbxContent>
                          <w:p w14:paraId="75247528" w14:textId="286D9740" w:rsidR="002D604F" w:rsidRPr="009B62CF" w:rsidRDefault="00A70074">
                            <w:pPr>
                              <w:rPr>
                                <w:rFonts w:ascii="Calibri" w:hAnsi="Calibri" w:cs="Calibri"/>
                                <w:color w:val="FFFF00"/>
                                <w:sz w:val="20"/>
                              </w:rPr>
                            </w:pPr>
                            <w:proofErr w:type="gramStart"/>
                            <w:r>
                              <w:rPr>
                                <w:rFonts w:ascii="Calibri" w:hAnsi="Calibri" w:cs="Calibri"/>
                                <w:color w:val="FFFF00"/>
                                <w:sz w:val="20"/>
                              </w:rPr>
                              <w:t>Lexile  990</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469DAA" id="_x0000_t202" coordsize="21600,21600" o:spt="202" path="m,l,21600r21600,l21600,xe">
                <v:stroke joinstyle="miter"/>
                <v:path gradientshapeok="t" o:connecttype="rect"/>
              </v:shapetype>
              <v:shape id="Text Box 2" o:spid="_x0000_s1026" type="#_x0000_t202" style="position:absolute;left:0;text-align:left;margin-left:-9.2pt;margin-top:48.1pt;width:103.65pt;height:21.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" filled="f" stroked="f">
                <v:textbox>
                  <w:txbxContent>
                    <w:p w14:paraId="75247528" w14:textId="286D9740" w:rsidR="002D604F" w:rsidRPr="009B62CF" w:rsidRDefault="00A70074">
                      <w:pPr>
                        <w:rPr>
                          <w:rFonts w:ascii="Calibri" w:hAnsi="Calibri" w:cs="Calibri"/>
                          <w:color w:val="FFFF00"/>
                          <w:sz w:val="20"/>
                        </w:rPr>
                      </w:pPr>
                      <w:proofErr w:type="gramStart"/>
                      <w:r>
                        <w:rPr>
                          <w:rFonts w:ascii="Calibri" w:hAnsi="Calibri" w:cs="Calibri"/>
                          <w:color w:val="FFFF00"/>
                          <w:sz w:val="20"/>
                        </w:rPr>
                        <w:t>Lexile  990</w:t>
                      </w:r>
                      <w:proofErr w:type="gramEnd"/>
                    </w:p>
                  </w:txbxContent>
                </v:textbox>
              </v:shape>
            </w:pict>
          </mc:Fallback>
        </mc:AlternateContent>
      </w:r>
      <w:r w:rsidRPr="00487263">
        <w:rPr>
          <w:rFonts w:ascii="Calibri" w:hAnsi="Calibri" w:cs="Calibri"/>
          <w:noProof/>
          <w:sz w:val="22"/>
          <w:szCs w:val="22"/>
        </w:rPr>
        <mc:AlternateContent>
          <mc:Choice Requires="wps">
            <w:drawing>
              <wp:anchor distT="45720" distB="45720" distL="114300" distR="114300" simplePos="0" relativeHeight="251657216" behindDoc="0" locked="0" layoutInCell="1" allowOverlap="1" wp14:anchorId="679BA4A2" wp14:editId="4B7C65C1">
                <wp:simplePos x="0" y="0"/>
                <wp:positionH relativeFrom="margin">
                  <wp:posOffset>-226695</wp:posOffset>
                </wp:positionH>
                <wp:positionV relativeFrom="paragraph">
                  <wp:posOffset>0</wp:posOffset>
                </wp:positionV>
                <wp:extent cx="7334250" cy="484505"/>
                <wp:effectExtent l="0" t="0" r="19050" b="1079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484505"/>
                        </a:xfrm>
                        <a:prstGeom prst="rect">
                          <a:avLst/>
                        </a:prstGeom>
                        <a:noFill/>
                        <a:ln w="25400" cap="flat">
                          <a:solidFill>
                            <a:srgbClr val="000000"/>
                          </a:solidFill>
                          <a:prstDash val="sysDot"/>
                          <a:miter lim="800000"/>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14:paraId="4AFEDFC4" w14:textId="36FD6A1E" w:rsidR="00A70074" w:rsidRPr="0085543B" w:rsidRDefault="00A70074" w:rsidP="00A70074">
                            <w:pPr>
                              <w:pStyle w:val="ListParagraph"/>
                              <w:numPr>
                                <w:ilvl w:val="0"/>
                                <w:numId w:val="2"/>
                              </w:numPr>
                            </w:pPr>
                            <w:r w:rsidRPr="0085543B">
                              <w:rPr>
                                <w:b/>
                              </w:rPr>
                              <w:t>Identify the ways individuals, groups, and events attempted to shape the New South; include the Bourbon Triumvirate, Henry Grady, International Cotton Expositions, and Tom Watson and the Populists</w:t>
                            </w:r>
                            <w:r w:rsidRPr="0085543B">
                              <w:t>.</w:t>
                            </w:r>
                          </w:p>
                          <w:p w14:paraId="0EE75703" w14:textId="70641823" w:rsidR="00F13BCE" w:rsidRPr="00487263" w:rsidRDefault="00F13BCE" w:rsidP="00A70074">
                            <w:pPr>
                              <w:pStyle w:val="ListParagraph"/>
                              <w:rPr>
                                <w:rFonts w:ascii="Calibri" w:hAnsi="Calibr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9BA4A2" id="_x0000_s1027" type="#_x0000_t202" style="position:absolute;left:0;text-align:left;margin-left:-17.85pt;margin-top:0;width:577.5pt;height:38.1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" filled="f" fillcolor="black [3213]" strokeweight="2pt">
                <v:stroke dashstyle="1 1"/>
                <v:textbox>
                  <w:txbxContent>
                    <w:p w14:paraId="4AFEDFC4" w14:textId="36FD6A1E" w:rsidR="00A70074" w:rsidRPr="0085543B" w:rsidRDefault="00A70074" w:rsidP="00A70074">
                      <w:pPr>
                        <w:pStyle w:val="ListParagraph"/>
                        <w:numPr>
                          <w:ilvl w:val="0"/>
                          <w:numId w:val="2"/>
                        </w:numPr>
                      </w:pPr>
                      <w:r w:rsidRPr="0085543B">
                        <w:rPr>
                          <w:b/>
                        </w:rPr>
                        <w:t>Identify the ways individuals, groups, and events attempted to shape the New South; include the Bourbon Triumvirate, Henry Grady, International Cotton Expositions, and Tom Watson and the Populists</w:t>
                      </w:r>
                      <w:r w:rsidRPr="0085543B">
                        <w:t>.</w:t>
                      </w:r>
                    </w:p>
                    <w:p w14:paraId="0EE75703" w14:textId="70641823" w:rsidR="00F13BCE" w:rsidRPr="00487263" w:rsidRDefault="00F13BCE" w:rsidP="00A70074">
                      <w:pPr>
                        <w:pStyle w:val="ListParagraph"/>
                        <w:rPr>
                          <w:rFonts w:ascii="Calibri" w:hAnsi="Calibri" w:cs="Calibri"/>
                        </w:rPr>
                      </w:pPr>
                    </w:p>
                  </w:txbxContent>
                </v:textbox>
                <w10:wrap type="square" anchorx="margin"/>
              </v:shape>
            </w:pict>
          </mc:Fallback>
        </mc:AlternateContent>
      </w:r>
      <w:r w:rsidR="006A35B0" w:rsidRPr="00487263">
        <w:rPr>
          <w:rFonts w:ascii="Calibri" w:hAnsi="Calibri" w:cs="Calibri"/>
          <w:noProof/>
          <w:sz w:val="22"/>
          <w:szCs w:val="22"/>
        </w:rPr>
        <mc:AlternateContent>
          <mc:Choice Requires="wps">
            <w:drawing>
              <wp:anchor distT="0" distB="0" distL="114300" distR="114300" simplePos="0" relativeHeight="251654144" behindDoc="0" locked="0" layoutInCell="1" allowOverlap="1" wp14:anchorId="1653146E" wp14:editId="5908FD50">
                <wp:simplePos x="0" y="0"/>
                <wp:positionH relativeFrom="page">
                  <wp:align>center</wp:align>
                </wp:positionH>
                <wp:positionV relativeFrom="topMargin">
                  <wp:posOffset>52367</wp:posOffset>
                </wp:positionV>
                <wp:extent cx="7407910" cy="665979"/>
                <wp:effectExtent l="19050" t="19050" r="40640" b="58420"/>
                <wp:wrapTight wrapText="bothSides">
                  <wp:wrapPolygon edited="0">
                    <wp:start x="-56" y="-618"/>
                    <wp:lineTo x="-56" y="22878"/>
                    <wp:lineTo x="21663" y="22878"/>
                    <wp:lineTo x="21663" y="-618"/>
                    <wp:lineTo x="-56" y="-618"/>
                  </wp:wrapPolygon>
                </wp:wrapTight>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7910" cy="665979"/>
                        </a:xfrm>
                        <a:prstGeom prst="rect">
                          <a:avLst/>
                        </a:prstGeom>
                        <a:solidFill>
                          <a:schemeClr val="tx1">
                            <a:lumMod val="65000"/>
                            <a:lumOff val="3500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txbx>
                        <w:txbxContent>
                          <w:p w14:paraId="4E36D67A" w14:textId="248694A3" w:rsidR="0000112E" w:rsidRPr="00A70074" w:rsidRDefault="002757F6" w:rsidP="006A35B0">
                            <w:pPr>
                              <w:jc w:val="center"/>
                              <w:rPr>
                                <w:rFonts w:ascii="Calibri" w:hAnsi="Calibri" w:cs="Calibri"/>
                                <w:color w:val="FFFFFF" w:themeColor="background1"/>
                                <w:sz w:val="72"/>
                              </w:rPr>
                            </w:pPr>
                            <w:r w:rsidRPr="00A70074">
                              <w:rPr>
                                <w:rFonts w:ascii="Calibri" w:hAnsi="Calibri" w:cs="Calibri"/>
                                <w:color w:val="FFFFFF" w:themeColor="background1"/>
                                <w:sz w:val="32"/>
                              </w:rPr>
                              <w:t>SS8H</w:t>
                            </w:r>
                            <w:r w:rsidR="00A70074" w:rsidRPr="00A70074">
                              <w:rPr>
                                <w:rFonts w:ascii="Calibri" w:hAnsi="Calibri" w:cs="Calibri"/>
                                <w:color w:val="FFFFFF" w:themeColor="background1"/>
                                <w:sz w:val="32"/>
                              </w:rPr>
                              <w:t>7</w:t>
                            </w:r>
                            <w:r w:rsidRPr="00A70074">
                              <w:rPr>
                                <w:rFonts w:ascii="Calibri" w:hAnsi="Calibri" w:cs="Calibri"/>
                                <w:color w:val="FFFFFF" w:themeColor="background1"/>
                                <w:sz w:val="32"/>
                              </w:rPr>
                              <w:t xml:space="preserve"> </w:t>
                            </w:r>
                            <w:r w:rsidR="00A70074" w:rsidRPr="00A70074">
                              <w:rPr>
                                <w:rFonts w:ascii="Calibri" w:hAnsi="Calibri" w:cs="Calibri"/>
                                <w:color w:val="FFFFFF" w:themeColor="background1"/>
                                <w:sz w:val="32"/>
                              </w:rPr>
                              <w:t>Evaluate key political, social, and economic changes that occurred in Georgia during the New South Era.</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53146E" id="Rectangle 18" o:spid="_x0000_s1028" style="position:absolute;left:0;text-align:left;margin-left:0;margin-top:4.1pt;width:583.3pt;height:52.45pt;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" fillcolor="#5a5a5a [2109]" strokecolor="#f2f2f2 [3041]" strokeweight="3pt">
                <v:shadow on="t" color="#7f7f7f [1601]" opacity=".5" offset="1pt"/>
                <v:textbox inset=",7.2pt,,7.2pt">
                  <w:txbxContent>
                    <w:p w14:paraId="4E36D67A" w14:textId="248694A3" w:rsidR="0000112E" w:rsidRPr="00A70074" w:rsidRDefault="002757F6" w:rsidP="006A35B0">
                      <w:pPr>
                        <w:jc w:val="center"/>
                        <w:rPr>
                          <w:rFonts w:ascii="Calibri" w:hAnsi="Calibri" w:cs="Calibri"/>
                          <w:color w:val="FFFFFF" w:themeColor="background1"/>
                          <w:sz w:val="72"/>
                        </w:rPr>
                      </w:pPr>
                      <w:r w:rsidRPr="00A70074">
                        <w:rPr>
                          <w:rFonts w:ascii="Calibri" w:hAnsi="Calibri" w:cs="Calibri"/>
                          <w:color w:val="FFFFFF" w:themeColor="background1"/>
                          <w:sz w:val="32"/>
                        </w:rPr>
                        <w:t>SS8H</w:t>
                      </w:r>
                      <w:r w:rsidR="00A70074" w:rsidRPr="00A70074">
                        <w:rPr>
                          <w:rFonts w:ascii="Calibri" w:hAnsi="Calibri" w:cs="Calibri"/>
                          <w:color w:val="FFFFFF" w:themeColor="background1"/>
                          <w:sz w:val="32"/>
                        </w:rPr>
                        <w:t>7</w:t>
                      </w:r>
                      <w:r w:rsidRPr="00A70074">
                        <w:rPr>
                          <w:rFonts w:ascii="Calibri" w:hAnsi="Calibri" w:cs="Calibri"/>
                          <w:color w:val="FFFFFF" w:themeColor="background1"/>
                          <w:sz w:val="32"/>
                        </w:rPr>
                        <w:t xml:space="preserve"> </w:t>
                      </w:r>
                      <w:r w:rsidR="00A70074" w:rsidRPr="00A70074">
                        <w:rPr>
                          <w:rFonts w:ascii="Calibri" w:hAnsi="Calibri" w:cs="Calibri"/>
                          <w:color w:val="FFFFFF" w:themeColor="background1"/>
                          <w:sz w:val="32"/>
                        </w:rPr>
                        <w:t>Evaluate key political, social, and economic changes that occurred in Georgia during the New South Era.</w:t>
                      </w:r>
                    </w:p>
                  </w:txbxContent>
                </v:textbox>
                <w10:wrap type="tight" anchorx="page" anchory="margin"/>
              </v:rect>
            </w:pict>
          </mc:Fallback>
        </mc:AlternateContent>
      </w:r>
      <w:sdt>
        <w:sdtPr>
          <w:rPr>
            <w:rFonts w:ascii="Calibri" w:hAnsi="Calibri" w:cs="Calibri"/>
          </w:rPr>
          <w:id w:val="228783093"/>
          <w:placeholder>
            <w:docPart w:val="888F323D622F423BA31EBBEEE0A1F2EF"/>
          </w:placeholder>
        </w:sdtPr>
        <w:sdtEndPr>
          <w:rPr>
            <w:b/>
          </w:rPr>
        </w:sdtEndPr>
        <w:sdtContent>
          <w:r w:rsidR="001F011C" w:rsidRPr="0085543B">
            <w:rPr>
              <w:rFonts w:ascii="Calibri" w:hAnsi="Calibri" w:cs="Calibri"/>
              <w:b/>
            </w:rPr>
            <w:t xml:space="preserve">I </w:t>
          </w:r>
          <w:r w:rsidR="00487263" w:rsidRPr="0085543B">
            <w:rPr>
              <w:rFonts w:ascii="Calibri" w:hAnsi="Calibri" w:cs="Calibri"/>
              <w:b/>
            </w:rPr>
            <w:t>explain how Reconstruction impacted Georgia</w:t>
          </w:r>
          <w:r w:rsidR="00AB2767" w:rsidRPr="0085543B">
            <w:rPr>
              <w:rFonts w:ascii="Calibri" w:hAnsi="Calibri" w:cs="Calibri"/>
              <w:b/>
            </w:rPr>
            <w:t>.</w:t>
          </w:r>
        </w:sdtContent>
      </w:sdt>
    </w:p>
    <w:p w14:paraId="672A6659" w14:textId="6EFF0B88" w:rsidR="0082470D" w:rsidRPr="00487263" w:rsidRDefault="0082470D" w:rsidP="0082470D">
      <w:pPr>
        <w:contextualSpacing/>
        <w:rPr>
          <w:rFonts w:ascii="Calibri" w:hAnsi="Calibri" w:cs="Calibri"/>
          <w:sz w:val="22"/>
          <w:szCs w:val="22"/>
        </w:rPr>
      </w:pPr>
    </w:p>
    <w:p w14:paraId="0A37501D" w14:textId="77777777" w:rsidR="00760E4B" w:rsidRPr="00487263" w:rsidRDefault="00760E4B" w:rsidP="003E564B">
      <w:pPr>
        <w:pStyle w:val="NewsletterBody"/>
        <w:contextualSpacing/>
        <w:rPr>
          <w:rFonts w:ascii="Calibri" w:hAnsi="Calibri" w:cs="Calibri"/>
          <w:szCs w:val="22"/>
        </w:rPr>
        <w:sectPr w:rsidR="00760E4B" w:rsidRPr="00487263" w:rsidSect="00760E4B">
          <w:pgSz w:w="12240" w:h="15840"/>
          <w:pgMar w:top="1440" w:right="630" w:bottom="1440" w:left="720" w:header="720" w:footer="720" w:gutter="0"/>
          <w:cols w:space="720"/>
        </w:sectPr>
      </w:pPr>
    </w:p>
    <w:p w14:paraId="00CAB76F" w14:textId="1E57A10C" w:rsidR="006A35B0" w:rsidRPr="0085543B" w:rsidRDefault="00487263" w:rsidP="00A46F02">
      <w:pPr>
        <w:pStyle w:val="NewsletterBody"/>
        <w:contextualSpacing/>
        <w:rPr>
          <w:rFonts w:cstheme="minorHAnsi"/>
          <w:b/>
          <w:sz w:val="24"/>
        </w:rPr>
      </w:pPr>
      <w:r w:rsidRPr="0085543B">
        <w:rPr>
          <w:rFonts w:cstheme="minorHAnsi"/>
          <w:b/>
          <w:sz w:val="24"/>
          <w:u w:val="single"/>
        </w:rPr>
        <w:t>B</w:t>
      </w:r>
      <w:r w:rsidR="00A70074" w:rsidRPr="0085543B">
        <w:rPr>
          <w:rFonts w:cstheme="minorHAnsi"/>
          <w:b/>
          <w:sz w:val="24"/>
          <w:u w:val="single"/>
        </w:rPr>
        <w:t>ourbon Triumvirate</w:t>
      </w:r>
    </w:p>
    <w:p w14:paraId="552DB679" w14:textId="1E0801CF" w:rsidR="0085543B" w:rsidRPr="0085543B" w:rsidRDefault="00460583" w:rsidP="0085543B">
      <w:pPr>
        <w:rPr>
          <w:rFonts w:cstheme="minorHAnsi"/>
        </w:rPr>
      </w:pPr>
      <w:r>
        <w:rPr>
          <w:rFonts w:cstheme="minorHAnsi"/>
          <w:b/>
          <w:noProof/>
        </w:rPr>
        <w:drawing>
          <wp:anchor distT="0" distB="0" distL="114300" distR="114300" simplePos="0" relativeHeight="251663360" behindDoc="1" locked="0" layoutInCell="1" allowOverlap="1" wp14:anchorId="76D9791F" wp14:editId="40692D9F">
            <wp:simplePos x="0" y="0"/>
            <wp:positionH relativeFrom="column">
              <wp:posOffset>139148</wp:posOffset>
            </wp:positionH>
            <wp:positionV relativeFrom="paragraph">
              <wp:posOffset>112119</wp:posOffset>
            </wp:positionV>
            <wp:extent cx="3151788" cy="1351721"/>
            <wp:effectExtent l="133350" t="114300" r="106045" b="153670"/>
            <wp:wrapTight wrapText="bothSides">
              <wp:wrapPolygon edited="0">
                <wp:start x="-653" y="-1827"/>
                <wp:lineTo x="-914" y="-1218"/>
                <wp:lineTo x="-783" y="23752"/>
                <wp:lineTo x="22196" y="23752"/>
                <wp:lineTo x="22196" y="-1827"/>
                <wp:lineTo x="-653" y="-182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urbon triumvirate.jpg"/>
                    <pic:cNvPicPr/>
                  </pic:nvPicPr>
                  <pic:blipFill rotWithShape="1">
                    <a:blip r:embed="rId9">
                      <a:extLst>
                        <a:ext uri="{28A0092B-C50C-407E-A947-70E740481C1C}">
                          <a14:useLocalDpi xmlns:a14="http://schemas.microsoft.com/office/drawing/2010/main" val="0"/>
                        </a:ext>
                      </a:extLst>
                    </a:blip>
                    <a:srcRect l="1317" t="3364" r="2323" b="8678"/>
                    <a:stretch/>
                  </pic:blipFill>
                  <pic:spPr bwMode="auto">
                    <a:xfrm>
                      <a:off x="0" y="0"/>
                      <a:ext cx="3151788" cy="135172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anchor>
        </w:drawing>
      </w:r>
      <w:r w:rsidR="0085543B" w:rsidRPr="0085543B">
        <w:rPr>
          <w:rFonts w:cstheme="minorHAnsi"/>
          <w:b/>
        </w:rPr>
        <w:t>The Bourbon Triumvirate</w:t>
      </w:r>
      <w:r w:rsidR="0085543B" w:rsidRPr="0085543B">
        <w:rPr>
          <w:rFonts w:cstheme="minorHAnsi"/>
        </w:rPr>
        <w:t xml:space="preserve"> was a group of three politicians who were in charge of Georgia politics for over 20 years. These politicians’ names were </w:t>
      </w:r>
      <w:r w:rsidR="0085543B" w:rsidRPr="0085543B">
        <w:rPr>
          <w:rFonts w:cstheme="minorHAnsi"/>
          <w:b/>
        </w:rPr>
        <w:t>Joseph E. Brown</w:t>
      </w:r>
      <w:r w:rsidR="0085543B" w:rsidRPr="0085543B">
        <w:rPr>
          <w:rFonts w:cstheme="minorHAnsi"/>
        </w:rPr>
        <w:t xml:space="preserve">, </w:t>
      </w:r>
      <w:r w:rsidR="0085543B" w:rsidRPr="0085543B">
        <w:rPr>
          <w:rFonts w:cstheme="minorHAnsi"/>
          <w:b/>
        </w:rPr>
        <w:t>Alfred H. Colquitt,</w:t>
      </w:r>
      <w:r w:rsidR="0085543B" w:rsidRPr="0085543B">
        <w:rPr>
          <w:rFonts w:cstheme="minorHAnsi"/>
        </w:rPr>
        <w:t xml:space="preserve"> and </w:t>
      </w:r>
      <w:r w:rsidR="0085543B" w:rsidRPr="0085543B">
        <w:rPr>
          <w:rFonts w:cstheme="minorHAnsi"/>
          <w:b/>
        </w:rPr>
        <w:t>John B. Gordon</w:t>
      </w:r>
      <w:r w:rsidR="0085543B" w:rsidRPr="0085543B">
        <w:rPr>
          <w:rFonts w:cstheme="minorHAnsi"/>
        </w:rPr>
        <w:t xml:space="preserve">. They were called the “Bourbon Triumvirate” because of their “Bourbon Politics” and because there were three of them. </w:t>
      </w:r>
    </w:p>
    <w:p w14:paraId="1B4396F9" w14:textId="46116CE7" w:rsidR="0085543B" w:rsidRPr="0085543B" w:rsidRDefault="0085543B" w:rsidP="0085543B">
      <w:pPr>
        <w:rPr>
          <w:rFonts w:cstheme="minorHAnsi"/>
          <w:color w:val="FF0000"/>
        </w:rPr>
      </w:pPr>
    </w:p>
    <w:p w14:paraId="55BE1F6A" w14:textId="5AF7001C" w:rsidR="0085543B" w:rsidRPr="0085543B" w:rsidRDefault="0085543B" w:rsidP="0085543B">
      <w:pPr>
        <w:rPr>
          <w:rFonts w:cstheme="minorHAnsi"/>
        </w:rPr>
      </w:pPr>
      <w:r w:rsidRPr="0085543B">
        <w:rPr>
          <w:rFonts w:cstheme="minorHAnsi"/>
        </w:rPr>
        <w:t xml:space="preserve">All members of the Bourbon Triumvirate had been important people during the Civil War. Separately, each man also served as governor of Georgia and U.S. Senator from Georgia from the 1870s to the 1890s. These men all wanted to develop the railroad and mining industries in Georgia. They also wanted to do things to help the men who had been part of the antebellum </w:t>
      </w:r>
      <w:r w:rsidR="00E32331">
        <w:rPr>
          <w:rFonts w:cstheme="minorHAnsi"/>
        </w:rPr>
        <w:t xml:space="preserve">(pre-Civil War) </w:t>
      </w:r>
      <w:r w:rsidRPr="0085543B">
        <w:rPr>
          <w:rFonts w:cstheme="minorHAnsi"/>
        </w:rPr>
        <w:t xml:space="preserve">planter class (the rich 1%) before the Civil War. Finally, they wanted to lower taxes. This would result in fewer government services for poorer people. </w:t>
      </w:r>
    </w:p>
    <w:p w14:paraId="0F807090" w14:textId="77777777" w:rsidR="0085543B" w:rsidRPr="0085543B" w:rsidRDefault="0085543B" w:rsidP="0085543B">
      <w:pPr>
        <w:rPr>
          <w:rFonts w:cstheme="minorHAnsi"/>
        </w:rPr>
      </w:pPr>
    </w:p>
    <w:p w14:paraId="79C80F14" w14:textId="63E940D8" w:rsidR="0085543B" w:rsidRPr="0085543B" w:rsidRDefault="0085543B" w:rsidP="0085543B">
      <w:pPr>
        <w:rPr>
          <w:rFonts w:cstheme="minorHAnsi"/>
        </w:rPr>
      </w:pPr>
      <w:r w:rsidRPr="0085543B">
        <w:rPr>
          <w:rFonts w:cstheme="minorHAnsi"/>
        </w:rPr>
        <w:t>Each member of the Bourbon Triumvirate was a white supremacist. Each member supported and took advantage of the convict lease system. This was the system of leasing (“renting”) convicted criminals/prisoners to business owners. The business owners would then provide housing, food, and clothing for the convicts, but the convicts had to work for free.</w:t>
      </w:r>
    </w:p>
    <w:p w14:paraId="066998C1" w14:textId="77777777" w:rsidR="0085543B" w:rsidRPr="0085543B" w:rsidRDefault="0085543B" w:rsidP="0085543B">
      <w:pPr>
        <w:rPr>
          <w:rFonts w:cstheme="minorHAnsi"/>
        </w:rPr>
      </w:pPr>
    </w:p>
    <w:p w14:paraId="0AF76FD9" w14:textId="46ABD953" w:rsidR="0085543B" w:rsidRPr="0085543B" w:rsidRDefault="0085543B" w:rsidP="0085543B">
      <w:pPr>
        <w:rPr>
          <w:rFonts w:cstheme="minorHAnsi"/>
        </w:rPr>
      </w:pPr>
      <w:r w:rsidRPr="0085543B">
        <w:rPr>
          <w:rFonts w:cstheme="minorHAnsi"/>
        </w:rPr>
        <w:t>Through the efforts of The Bourbon Triumvirate, Atlanta became prosperous</w:t>
      </w:r>
      <w:r w:rsidR="00E32331">
        <w:rPr>
          <w:rFonts w:cstheme="minorHAnsi"/>
        </w:rPr>
        <w:t xml:space="preserve"> (wealthy)</w:t>
      </w:r>
      <w:r w:rsidRPr="0085543B">
        <w:rPr>
          <w:rFonts w:cstheme="minorHAnsi"/>
        </w:rPr>
        <w:t>. Eventually, the Bourbon Triumvirate lost power because the Populist Party and New Democrats, who were more liberal, began to dominate the Democratic Party in 1890. Also, the three members either died or retired.</w:t>
      </w:r>
    </w:p>
    <w:p w14:paraId="30FBE767" w14:textId="77777777" w:rsidR="0085543B" w:rsidRDefault="0085543B" w:rsidP="0085543B">
      <w:pPr>
        <w:rPr>
          <w:rFonts w:cstheme="minorHAnsi"/>
          <w:b/>
          <w:u w:val="single"/>
        </w:rPr>
      </w:pPr>
    </w:p>
    <w:p w14:paraId="13CBED59" w14:textId="3CEED205" w:rsidR="0085543B" w:rsidRPr="0085543B" w:rsidRDefault="0085543B" w:rsidP="0085543B">
      <w:pPr>
        <w:rPr>
          <w:rFonts w:cstheme="minorHAnsi"/>
        </w:rPr>
      </w:pPr>
      <w:r w:rsidRPr="0085543B">
        <w:rPr>
          <w:rFonts w:cstheme="minorHAnsi"/>
          <w:b/>
          <w:u w:val="single"/>
        </w:rPr>
        <w:t>Henry Grady</w:t>
      </w:r>
    </w:p>
    <w:p w14:paraId="115D36E4" w14:textId="54D6E2C4" w:rsidR="0085543B" w:rsidRPr="0085543B" w:rsidRDefault="0085543B" w:rsidP="0085543B">
      <w:pPr>
        <w:rPr>
          <w:rFonts w:cstheme="minorHAnsi"/>
        </w:rPr>
      </w:pPr>
      <w:r w:rsidRPr="0085543B">
        <w:rPr>
          <w:rFonts w:cstheme="minorHAnsi"/>
        </w:rPr>
        <w:t xml:space="preserve">Henry Grady is famous for promoting what he called the “New South.” He was the editor of the </w:t>
      </w:r>
      <w:r w:rsidRPr="0085543B">
        <w:rPr>
          <w:rFonts w:cstheme="minorHAnsi"/>
          <w:i/>
        </w:rPr>
        <w:t>Atlanta Journal</w:t>
      </w:r>
      <w:r w:rsidRPr="0085543B">
        <w:rPr>
          <w:rFonts w:cstheme="minorHAnsi"/>
        </w:rPr>
        <w:t>, Atlanta’s most popular newspaper. Henry Grady used the newspaper to promote his views. Specifically, he wanted the south to have more industry</w:t>
      </w:r>
      <w:r w:rsidR="00E32331">
        <w:rPr>
          <w:rFonts w:cstheme="minorHAnsi"/>
        </w:rPr>
        <w:t xml:space="preserve"> (producing goods)</w:t>
      </w:r>
      <w:r w:rsidRPr="0085543B">
        <w:rPr>
          <w:rFonts w:cstheme="minorHAnsi"/>
        </w:rPr>
        <w:t xml:space="preserve"> and to plant different kinds of crops, not just cotton. Henry Grady also asked northern investors to give money to help both causes. Henry Grady was important because he helped bring the </w:t>
      </w:r>
      <w:r w:rsidRPr="0085543B">
        <w:rPr>
          <w:rFonts w:cstheme="minorHAnsi"/>
          <w:b/>
        </w:rPr>
        <w:t>International Cotton Expositions</w:t>
      </w:r>
      <w:r w:rsidRPr="0085543B">
        <w:rPr>
          <w:rFonts w:cstheme="minorHAnsi"/>
        </w:rPr>
        <w:t xml:space="preserve"> to Atlanta. He also helped create the Georgia Institute of Technology (Georgia Tech). Henry Grady was active in local politics.</w:t>
      </w:r>
    </w:p>
    <w:p w14:paraId="58E53D91" w14:textId="4857B22C" w:rsidR="0085543B" w:rsidRPr="0085543B" w:rsidRDefault="00460583" w:rsidP="0085543B">
      <w:pPr>
        <w:rPr>
          <w:rFonts w:cstheme="minorHAnsi"/>
        </w:rPr>
      </w:pPr>
      <w:r>
        <w:rPr>
          <w:rFonts w:cstheme="minorHAnsi"/>
          <w:noProof/>
        </w:rPr>
        <w:drawing>
          <wp:anchor distT="0" distB="0" distL="114300" distR="114300" simplePos="0" relativeHeight="251662336" behindDoc="1" locked="0" layoutInCell="1" allowOverlap="1" wp14:anchorId="25F39469" wp14:editId="1DA6A087">
            <wp:simplePos x="0" y="0"/>
            <wp:positionH relativeFrom="column">
              <wp:posOffset>3810</wp:posOffset>
            </wp:positionH>
            <wp:positionV relativeFrom="paragraph">
              <wp:posOffset>177165</wp:posOffset>
            </wp:positionV>
            <wp:extent cx="1509395" cy="1597660"/>
            <wp:effectExtent l="114300" t="114300" r="109855" b="154940"/>
            <wp:wrapTight wrapText="bothSides">
              <wp:wrapPolygon edited="0">
                <wp:start x="-1636" y="-1545"/>
                <wp:lineTo x="-1636" y="23437"/>
                <wp:lineTo x="22899" y="23437"/>
                <wp:lineTo x="22899" y="-1545"/>
                <wp:lineTo x="-1636" y="-154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nry Grady.jpg"/>
                    <pic:cNvPicPr/>
                  </pic:nvPicPr>
                  <pic:blipFill>
                    <a:blip r:embed="rId10">
                      <a:extLst>
                        <a:ext uri="{28A0092B-C50C-407E-A947-70E740481C1C}">
                          <a14:useLocalDpi xmlns:a14="http://schemas.microsoft.com/office/drawing/2010/main" val="0"/>
                        </a:ext>
                      </a:extLst>
                    </a:blip>
                    <a:stretch>
                      <a:fillRect/>
                    </a:stretch>
                  </pic:blipFill>
                  <pic:spPr>
                    <a:xfrm>
                      <a:off x="0" y="0"/>
                      <a:ext cx="1509395" cy="15976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400F8E36" w14:textId="1D587F93" w:rsidR="0085543B" w:rsidRPr="0085543B" w:rsidRDefault="0085543B" w:rsidP="0085543B">
      <w:pPr>
        <w:rPr>
          <w:rFonts w:cstheme="minorHAnsi"/>
        </w:rPr>
      </w:pPr>
      <w:r w:rsidRPr="0085543B">
        <w:rPr>
          <w:rFonts w:cstheme="minorHAnsi"/>
        </w:rPr>
        <w:t xml:space="preserve">Henry Grady was an excellent writer and speaker. He is one of the most important figures in the New South movement. Henry Grady was only 39 when he died, but he had </w:t>
      </w:r>
      <w:r w:rsidR="00E32331">
        <w:rPr>
          <w:rFonts w:cstheme="minorHAnsi"/>
        </w:rPr>
        <w:t xml:space="preserve">several </w:t>
      </w:r>
      <w:r w:rsidRPr="0085543B">
        <w:rPr>
          <w:rFonts w:cstheme="minorHAnsi"/>
        </w:rPr>
        <w:t>important accomplishments in his short life. Because of his achievements, Henry Grady has been honored in several ways throughout Georgia. He has a county named after him. Grady Hospital is named after him, and the University of Georgia’s Grady School of Journalism is named after him as well.</w:t>
      </w:r>
    </w:p>
    <w:p w14:paraId="273AF0C8" w14:textId="77777777" w:rsidR="0085543B" w:rsidRPr="0085543B" w:rsidRDefault="0085543B" w:rsidP="0085543B">
      <w:pPr>
        <w:rPr>
          <w:rFonts w:cstheme="minorHAnsi"/>
        </w:rPr>
      </w:pPr>
    </w:p>
    <w:p w14:paraId="24B21231" w14:textId="77777777" w:rsidR="00473DC1" w:rsidRPr="0085543B" w:rsidRDefault="00473DC1" w:rsidP="00487263">
      <w:pPr>
        <w:rPr>
          <w:rFonts w:cstheme="minorHAnsi"/>
        </w:rPr>
      </w:pPr>
    </w:p>
    <w:p w14:paraId="344CF4C9" w14:textId="77777777" w:rsidR="00460583" w:rsidRDefault="00460583" w:rsidP="0085543B">
      <w:pPr>
        <w:rPr>
          <w:rFonts w:cstheme="minorHAnsi"/>
          <w:b/>
          <w:u w:val="single"/>
        </w:rPr>
      </w:pPr>
    </w:p>
    <w:p w14:paraId="26702C80" w14:textId="07579FA2" w:rsidR="0085543B" w:rsidRPr="0085543B" w:rsidRDefault="0085543B" w:rsidP="0085543B">
      <w:pPr>
        <w:rPr>
          <w:rFonts w:cstheme="minorHAnsi"/>
        </w:rPr>
      </w:pPr>
      <w:r w:rsidRPr="0085543B">
        <w:rPr>
          <w:rFonts w:cstheme="minorHAnsi"/>
          <w:b/>
          <w:u w:val="single"/>
        </w:rPr>
        <w:lastRenderedPageBreak/>
        <w:t>International Cotton Expositions</w:t>
      </w:r>
    </w:p>
    <w:p w14:paraId="3868046A" w14:textId="58CE0271" w:rsidR="0085543B" w:rsidRDefault="0085543B" w:rsidP="0085543B">
      <w:pPr>
        <w:rPr>
          <w:rFonts w:cstheme="minorHAnsi"/>
        </w:rPr>
      </w:pPr>
      <w:r w:rsidRPr="0085543B">
        <w:rPr>
          <w:rFonts w:cstheme="minorHAnsi"/>
        </w:rPr>
        <w:t xml:space="preserve">Atlanta held three International Cotton Expositions in 1881, 1885, and 1895. The main purpose of the Cotton Expositions was to promote Atlanta’s rebuilding from the Civil War, its industrial capabilities and accomplishments, and to lure northern investment into the city and region. </w:t>
      </w:r>
    </w:p>
    <w:p w14:paraId="724094F2" w14:textId="35DA10A8" w:rsidR="00460583" w:rsidRPr="0085543B" w:rsidRDefault="00460583" w:rsidP="0085543B">
      <w:pPr>
        <w:rPr>
          <w:rFonts w:cstheme="minorHAnsi"/>
        </w:rPr>
      </w:pPr>
      <w:r>
        <w:rPr>
          <w:rFonts w:cstheme="minorHAnsi"/>
          <w:noProof/>
        </w:rPr>
        <w:drawing>
          <wp:inline distT="0" distB="0" distL="0" distR="0" wp14:anchorId="09BDDEBE" wp14:editId="286B16A2">
            <wp:extent cx="1936750" cy="1282700"/>
            <wp:effectExtent l="133350" t="114300" r="120650" b="1651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ternational Cotton Exposition.jpg"/>
                    <pic:cNvPicPr/>
                  </pic:nvPicPr>
                  <pic:blipFill>
                    <a:blip r:embed="rId11">
                      <a:extLst>
                        <a:ext uri="{28A0092B-C50C-407E-A947-70E740481C1C}">
                          <a14:useLocalDpi xmlns:a14="http://schemas.microsoft.com/office/drawing/2010/main" val="0"/>
                        </a:ext>
                      </a:extLst>
                    </a:blip>
                    <a:stretch>
                      <a:fillRect/>
                    </a:stretch>
                  </pic:blipFill>
                  <pic:spPr>
                    <a:xfrm>
                      <a:off x="0" y="0"/>
                      <a:ext cx="1936750" cy="1282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97E2F27" w14:textId="08925153" w:rsidR="0085543B" w:rsidRPr="0085543B" w:rsidRDefault="0085543B" w:rsidP="0085543B">
      <w:pPr>
        <w:rPr>
          <w:rFonts w:cstheme="minorHAnsi"/>
        </w:rPr>
      </w:pPr>
      <w:r w:rsidRPr="0085543B">
        <w:rPr>
          <w:rFonts w:cstheme="minorHAnsi"/>
        </w:rPr>
        <w:t>The most memorable Exposition was held in 1895. During this exposition, civil rights activist and educator Booker T. Washington gave his famous Atlanta Compromise Speech. This speech urged African-Americans to focus on economic improvement as opposed to political and social rights. This idea was supported by white New South advocates but was not accepted by African-American leaders such as W.E.B. Dubois. The Exposition was heavily promoted, but only 800,000 people attended the three-month event. This event s</w:t>
      </w:r>
      <w:r w:rsidR="00E32331">
        <w:rPr>
          <w:rFonts w:cstheme="minorHAnsi"/>
        </w:rPr>
        <w:t>uffered financially</w:t>
      </w:r>
      <w:r w:rsidRPr="0085543B">
        <w:rPr>
          <w:rFonts w:cstheme="minorHAnsi"/>
        </w:rPr>
        <w:t>. However, all three Cotton Expositions were effective in displaying Atlanta’s “rise from the ashes” and to establish it as the leading city of the New South.</w:t>
      </w:r>
    </w:p>
    <w:p w14:paraId="3DEEC669" w14:textId="41C9E4F9" w:rsidR="009B62CF" w:rsidRPr="0085543B" w:rsidRDefault="009B62CF" w:rsidP="006A35B0">
      <w:pPr>
        <w:pStyle w:val="NewsletterBody"/>
        <w:contextualSpacing/>
        <w:rPr>
          <w:rFonts w:cstheme="minorHAnsi"/>
          <w:sz w:val="24"/>
        </w:rPr>
      </w:pPr>
    </w:p>
    <w:p w14:paraId="2DEAB7C4" w14:textId="77777777" w:rsidR="0085543B" w:rsidRPr="0085543B" w:rsidRDefault="0085543B" w:rsidP="0085543B">
      <w:pPr>
        <w:rPr>
          <w:rFonts w:cstheme="minorHAnsi"/>
          <w:u w:val="single"/>
        </w:rPr>
      </w:pPr>
      <w:r w:rsidRPr="0085543B">
        <w:rPr>
          <w:rFonts w:cstheme="minorHAnsi"/>
          <w:b/>
          <w:u w:val="single"/>
        </w:rPr>
        <w:t>Tom Watson and the Populists</w:t>
      </w:r>
    </w:p>
    <w:p w14:paraId="2098B70B" w14:textId="67E68268" w:rsidR="0085543B" w:rsidRDefault="00460583" w:rsidP="0085543B">
      <w:pPr>
        <w:rPr>
          <w:rFonts w:cstheme="minorHAnsi"/>
        </w:rPr>
      </w:pPr>
      <w:r>
        <w:rPr>
          <w:rFonts w:cstheme="minorHAnsi"/>
          <w:noProof/>
        </w:rPr>
        <w:drawing>
          <wp:anchor distT="0" distB="0" distL="114300" distR="114300" simplePos="0" relativeHeight="251664384" behindDoc="1" locked="0" layoutInCell="1" allowOverlap="1" wp14:anchorId="33CCABC6" wp14:editId="01576316">
            <wp:simplePos x="0" y="0"/>
            <wp:positionH relativeFrom="column">
              <wp:align>left</wp:align>
            </wp:positionH>
            <wp:positionV relativeFrom="paragraph">
              <wp:posOffset>136249</wp:posOffset>
            </wp:positionV>
            <wp:extent cx="1758950" cy="1828800"/>
            <wp:effectExtent l="114300" t="114300" r="107950" b="152400"/>
            <wp:wrapTight wrapText="bothSides">
              <wp:wrapPolygon edited="0">
                <wp:start x="-1404" y="-1350"/>
                <wp:lineTo x="-1404" y="23175"/>
                <wp:lineTo x="22692" y="23175"/>
                <wp:lineTo x="22692" y="-1350"/>
                <wp:lineTo x="-1404" y="-135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om watson.jpg"/>
                    <pic:cNvPicPr/>
                  </pic:nvPicPr>
                  <pic:blipFill>
                    <a:blip r:embed="rId12">
                      <a:extLst>
                        <a:ext uri="{28A0092B-C50C-407E-A947-70E740481C1C}">
                          <a14:useLocalDpi xmlns:a14="http://schemas.microsoft.com/office/drawing/2010/main" val="0"/>
                        </a:ext>
                      </a:extLst>
                    </a:blip>
                    <a:stretch>
                      <a:fillRect/>
                    </a:stretch>
                  </pic:blipFill>
                  <pic:spPr>
                    <a:xfrm>
                      <a:off x="0" y="0"/>
                      <a:ext cx="1758950" cy="1828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85543B" w:rsidRPr="0085543B">
        <w:rPr>
          <w:rFonts w:cstheme="minorHAnsi"/>
        </w:rPr>
        <w:t xml:space="preserve">Tom Watson </w:t>
      </w:r>
      <w:r w:rsidR="00541167">
        <w:rPr>
          <w:rFonts w:cstheme="minorHAnsi"/>
        </w:rPr>
        <w:t xml:space="preserve">and </w:t>
      </w:r>
      <w:r w:rsidR="0085543B" w:rsidRPr="0085543B">
        <w:rPr>
          <w:rFonts w:cstheme="minorHAnsi"/>
        </w:rPr>
        <w:t xml:space="preserve">Georgia’s farmers didn’t agree with Henry Grady’s focus on industrialization. </w:t>
      </w:r>
      <w:r w:rsidR="00541167">
        <w:rPr>
          <w:rFonts w:cstheme="minorHAnsi"/>
        </w:rPr>
        <w:t>They</w:t>
      </w:r>
      <w:r w:rsidR="0085543B" w:rsidRPr="0085543B">
        <w:rPr>
          <w:rFonts w:cstheme="minorHAnsi"/>
        </w:rPr>
        <w:t xml:space="preserve"> criticized Henry Grady for being more focused on Atlanta than on the needs of the rest of Georgia. Also, many civil rights groups didn’t agree with how inaccurately Henry Grady </w:t>
      </w:r>
      <w:r w:rsidR="00541167">
        <w:rPr>
          <w:rFonts w:cstheme="minorHAnsi"/>
        </w:rPr>
        <w:t>spoke about</w:t>
      </w:r>
      <w:r w:rsidR="0085543B" w:rsidRPr="0085543B">
        <w:rPr>
          <w:rFonts w:cstheme="minorHAnsi"/>
        </w:rPr>
        <w:t xml:space="preserve"> race relations in Georgia. They thought he was just trying to get northerners to invest in Georgia.</w:t>
      </w:r>
    </w:p>
    <w:p w14:paraId="1125CD11" w14:textId="12B2BBDA" w:rsidR="00541167" w:rsidRPr="0085543B" w:rsidRDefault="00541167" w:rsidP="0085543B">
      <w:pPr>
        <w:rPr>
          <w:rFonts w:cstheme="minorHAnsi"/>
          <w:b/>
          <w:u w:val="single"/>
        </w:rPr>
      </w:pPr>
      <w:r>
        <w:t>Tom Watson was a Congressman who supported the end to the convict lease system and was a</w:t>
      </w:r>
      <w:r w:rsidR="00E32331">
        <w:t>n</w:t>
      </w:r>
      <w:r>
        <w:t xml:space="preserve"> </w:t>
      </w:r>
      <w:r w:rsidR="00E32331">
        <w:t>advocate</w:t>
      </w:r>
      <w:r>
        <w:t xml:space="preserve"> </w:t>
      </w:r>
      <w:r w:rsidR="00E32331">
        <w:t xml:space="preserve">(supporter) </w:t>
      </w:r>
      <w:r>
        <w:t xml:space="preserve">of public education for all Georgians. Watson helped create the </w:t>
      </w:r>
      <w:r w:rsidRPr="00541167">
        <w:rPr>
          <w:b/>
        </w:rPr>
        <w:t>Populist Party</w:t>
      </w:r>
      <w:r>
        <w:t xml:space="preserve"> which focused on lower taxes for poor farmers. Watson received the support of many rural black voters due to his condemnation</w:t>
      </w:r>
      <w:r w:rsidR="00E32331">
        <w:t xml:space="preserve"> (disapproval)</w:t>
      </w:r>
      <w:r>
        <w:t xml:space="preserve"> of lynching. Unfortunately, around 1904, Watson </w:t>
      </w:r>
      <w:bookmarkStart w:id="0" w:name="_GoBack"/>
      <w:bookmarkEnd w:id="0"/>
      <w:r>
        <w:t>began to change his open-minded views toward race and, by the end of his life he was a passionate white supremacist. He not only targeted African-Americans but Catholics and Jews as well.</w:t>
      </w:r>
    </w:p>
    <w:p w14:paraId="7961EE55" w14:textId="77777777" w:rsidR="0085543B" w:rsidRPr="00487263" w:rsidRDefault="0085543B" w:rsidP="006A35B0">
      <w:pPr>
        <w:pStyle w:val="NewsletterBody"/>
        <w:contextualSpacing/>
        <w:rPr>
          <w:rFonts w:ascii="Calibri" w:hAnsi="Calibri" w:cs="Calibri"/>
          <w:szCs w:val="22"/>
        </w:rPr>
      </w:pPr>
    </w:p>
    <w:sectPr w:rsidR="0085543B" w:rsidRPr="00487263" w:rsidSect="008C6F64">
      <w:type w:val="continuous"/>
      <w:pgSz w:w="12240" w:h="15840"/>
      <w:pgMar w:top="720" w:right="720" w:bottom="720" w:left="720" w:header="720" w:footer="720"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84E6B"/>
    <w:multiLevelType w:val="hybridMultilevel"/>
    <w:tmpl w:val="03C85B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01230"/>
    <w:multiLevelType w:val="hybridMultilevel"/>
    <w:tmpl w:val="7A4ACD2C"/>
    <w:lvl w:ilvl="0" w:tplc="C37010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E72560"/>
    <w:multiLevelType w:val="hybridMultilevel"/>
    <w:tmpl w:val="65B8B728"/>
    <w:lvl w:ilvl="0" w:tplc="274C113E">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CE"/>
    <w:rsid w:val="0000112E"/>
    <w:rsid w:val="00032284"/>
    <w:rsid w:val="0005642F"/>
    <w:rsid w:val="000A3E8C"/>
    <w:rsid w:val="000D3907"/>
    <w:rsid w:val="000E2265"/>
    <w:rsid w:val="000E4CAD"/>
    <w:rsid w:val="000E63EE"/>
    <w:rsid w:val="001149B1"/>
    <w:rsid w:val="00146C3C"/>
    <w:rsid w:val="00164876"/>
    <w:rsid w:val="001C7C78"/>
    <w:rsid w:val="001D688A"/>
    <w:rsid w:val="001E11F9"/>
    <w:rsid w:val="001F011C"/>
    <w:rsid w:val="001F6E1B"/>
    <w:rsid w:val="00203C13"/>
    <w:rsid w:val="002467FA"/>
    <w:rsid w:val="002757F6"/>
    <w:rsid w:val="002D0702"/>
    <w:rsid w:val="002D604F"/>
    <w:rsid w:val="002E4382"/>
    <w:rsid w:val="0031769F"/>
    <w:rsid w:val="00342A18"/>
    <w:rsid w:val="003552D2"/>
    <w:rsid w:val="003720D8"/>
    <w:rsid w:val="00383362"/>
    <w:rsid w:val="003A390C"/>
    <w:rsid w:val="003B57E6"/>
    <w:rsid w:val="003E564B"/>
    <w:rsid w:val="00401F14"/>
    <w:rsid w:val="00407295"/>
    <w:rsid w:val="0042250B"/>
    <w:rsid w:val="00422B18"/>
    <w:rsid w:val="00460583"/>
    <w:rsid w:val="00473DC1"/>
    <w:rsid w:val="0047735C"/>
    <w:rsid w:val="00487263"/>
    <w:rsid w:val="0049670F"/>
    <w:rsid w:val="004A1A51"/>
    <w:rsid w:val="004C4FE0"/>
    <w:rsid w:val="0051092E"/>
    <w:rsid w:val="005301DF"/>
    <w:rsid w:val="00541167"/>
    <w:rsid w:val="00563295"/>
    <w:rsid w:val="005668CE"/>
    <w:rsid w:val="005D30C1"/>
    <w:rsid w:val="005E2505"/>
    <w:rsid w:val="00603DFC"/>
    <w:rsid w:val="00621449"/>
    <w:rsid w:val="0069673B"/>
    <w:rsid w:val="006A35B0"/>
    <w:rsid w:val="006A787E"/>
    <w:rsid w:val="006B75D8"/>
    <w:rsid w:val="006D49E7"/>
    <w:rsid w:val="007071A8"/>
    <w:rsid w:val="00707C14"/>
    <w:rsid w:val="00717272"/>
    <w:rsid w:val="007209F9"/>
    <w:rsid w:val="00734FC3"/>
    <w:rsid w:val="00760E4B"/>
    <w:rsid w:val="0076640C"/>
    <w:rsid w:val="00767C60"/>
    <w:rsid w:val="007D1701"/>
    <w:rsid w:val="007D5CBF"/>
    <w:rsid w:val="007E23CE"/>
    <w:rsid w:val="007F5F9D"/>
    <w:rsid w:val="00803C34"/>
    <w:rsid w:val="00803D20"/>
    <w:rsid w:val="00821526"/>
    <w:rsid w:val="0082470D"/>
    <w:rsid w:val="00842A08"/>
    <w:rsid w:val="0085543B"/>
    <w:rsid w:val="00881CF6"/>
    <w:rsid w:val="00882A5B"/>
    <w:rsid w:val="008909C6"/>
    <w:rsid w:val="0089455A"/>
    <w:rsid w:val="008C6F64"/>
    <w:rsid w:val="008E39B8"/>
    <w:rsid w:val="009039FD"/>
    <w:rsid w:val="00912DB4"/>
    <w:rsid w:val="00982299"/>
    <w:rsid w:val="009930C6"/>
    <w:rsid w:val="009B62CF"/>
    <w:rsid w:val="009B75CD"/>
    <w:rsid w:val="009D3CC3"/>
    <w:rsid w:val="009D78D2"/>
    <w:rsid w:val="009E049D"/>
    <w:rsid w:val="009E2E6F"/>
    <w:rsid w:val="00A007EB"/>
    <w:rsid w:val="00A02136"/>
    <w:rsid w:val="00A313F1"/>
    <w:rsid w:val="00A3766A"/>
    <w:rsid w:val="00A46F02"/>
    <w:rsid w:val="00A51AAD"/>
    <w:rsid w:val="00A70074"/>
    <w:rsid w:val="00A82709"/>
    <w:rsid w:val="00AB2767"/>
    <w:rsid w:val="00AE505C"/>
    <w:rsid w:val="00AF5151"/>
    <w:rsid w:val="00B220EC"/>
    <w:rsid w:val="00B56A3A"/>
    <w:rsid w:val="00B67F32"/>
    <w:rsid w:val="00B77C12"/>
    <w:rsid w:val="00C1666C"/>
    <w:rsid w:val="00C213EC"/>
    <w:rsid w:val="00C4430D"/>
    <w:rsid w:val="00C66E73"/>
    <w:rsid w:val="00D014E1"/>
    <w:rsid w:val="00D11DAC"/>
    <w:rsid w:val="00D1453D"/>
    <w:rsid w:val="00D47557"/>
    <w:rsid w:val="00DD515F"/>
    <w:rsid w:val="00E023B5"/>
    <w:rsid w:val="00E040F2"/>
    <w:rsid w:val="00E074A2"/>
    <w:rsid w:val="00E22FD5"/>
    <w:rsid w:val="00E32331"/>
    <w:rsid w:val="00E33169"/>
    <w:rsid w:val="00E6528C"/>
    <w:rsid w:val="00E827A5"/>
    <w:rsid w:val="00EB2D44"/>
    <w:rsid w:val="00EC6A3E"/>
    <w:rsid w:val="00EF32E3"/>
    <w:rsid w:val="00EF6910"/>
    <w:rsid w:val="00F05E2C"/>
    <w:rsid w:val="00F13BCE"/>
    <w:rsid w:val="00F7274D"/>
    <w:rsid w:val="00F95333"/>
    <w:rsid w:val="00FA0C58"/>
    <w:rsid w:val="00FA11BE"/>
    <w:rsid w:val="00FA1911"/>
    <w:rsid w:val="00FA5997"/>
    <w:rsid w:val="00FC4E74"/>
    <w:rsid w:val="00FF4453"/>
    <w:rsid w:val="720FE2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black"/>
    </o:shapedefaults>
    <o:shapelayout v:ext="edit">
      <o:idmap v:ext="edit" data="1"/>
    </o:shapelayout>
  </w:shapeDefaults>
  <w:doNotEmbedSmartTags/>
  <w:decimalSymbol w:val="."/>
  <w:listSeparator w:val=","/>
  <w14:docId w14:val="1993452D"/>
  <w15:docId w15:val="{B14DE301-D812-41ED-85DD-8427FA46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ListParagraph">
    <w:name w:val="List Paragraph"/>
    <w:basedOn w:val="Normal"/>
    <w:uiPriority w:val="34"/>
    <w:qFormat/>
    <w:rsid w:val="00487263"/>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113856\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8F323D622F423BA31EBBEEE0A1F2EF"/>
        <w:category>
          <w:name w:val="General"/>
          <w:gallery w:val="placeholder"/>
        </w:category>
        <w:types>
          <w:type w:val="bbPlcHdr"/>
        </w:types>
        <w:behaviors>
          <w:behavior w:val="content"/>
        </w:behaviors>
        <w:guid w:val="{2693FDD2-7A73-4CCA-A67F-A71D17D2B552}"/>
      </w:docPartPr>
      <w:docPartBody>
        <w:p w:rsidR="00FF18F3" w:rsidRDefault="00FF18F3">
          <w:pPr>
            <w:pStyle w:val="888F323D622F423BA31EBBEEE0A1F2EF"/>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F3"/>
    <w:rsid w:val="007B4E2F"/>
    <w:rsid w:val="00AD074E"/>
    <w:rsid w:val="00FF1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88F323D622F423BA31EBBEEE0A1F2EF">
    <w:name w:val="888F323D622F423BA31EBBEEE0A1F2EF"/>
  </w:style>
  <w:style w:type="paragraph" w:customStyle="1" w:styleId="C7AE361AAD874EBB84B32C10C0F1F11C">
    <w:name w:val="C7AE361AAD874EBB84B32C10C0F1F1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7200C4137C7F488A03F7F4C393C69C" ma:contentTypeVersion="7" ma:contentTypeDescription="Create a new document." ma:contentTypeScope="" ma:versionID="fd35aeb7991eeb82bb33ce4cddd3827e">
  <xsd:schema xmlns:xsd="http://www.w3.org/2001/XMLSchema" xmlns:xs="http://www.w3.org/2001/XMLSchema" xmlns:p="http://schemas.microsoft.com/office/2006/metadata/properties" xmlns:ns2="f2d99d9e-4c67-41ea-ae20-43a7d969a0e9" targetNamespace="http://schemas.microsoft.com/office/2006/metadata/properties" ma:root="true" ma:fieldsID="c5462988e463bf45f7adc42ebb3b94b7" ns2:_="">
    <xsd:import namespace="f2d99d9e-4c67-41ea-ae20-43a7d969a0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99d9e-4c67-41ea-ae20-43a7d969a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3CF43-ECB7-40D2-969C-E4B123F39D6F}">
  <ds:schemaRefs>
    <ds:schemaRef ds:uri="http://schemas.microsoft.com/sharepoint/v3/contenttype/forms"/>
  </ds:schemaRefs>
</ds:datastoreItem>
</file>

<file path=customXml/itemProps2.xml><?xml version="1.0" encoding="utf-8"?>
<ds:datastoreItem xmlns:ds="http://schemas.openxmlformats.org/officeDocument/2006/customXml" ds:itemID="{EFE12095-7534-49EE-B990-40ACA5FD2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99d9e-4c67-41ea-ae20-43a7d969a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B96250-407E-40A4-BA71-9F03B03EA852}">
  <ds:schemaRefs>
    <ds:schemaRef ds:uri="http://purl.org/dc/terms/"/>
    <ds:schemaRef ds:uri="http://schemas.microsoft.com/office/infopath/2007/PartnerControls"/>
    <ds:schemaRef ds:uri="http://purl.org/dc/dcmitype/"/>
    <ds:schemaRef ds:uri="f2d99d9e-4c67-41ea-ae20-43a7d969a0e9"/>
    <ds:schemaRef ds:uri="http://purl.org/dc/elements/1.1/"/>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33119BF5-97BE-4972-ADC2-9A77533BB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8</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RSW</dc:creator>
  <cp:lastModifiedBy>Alexa Lacey</cp:lastModifiedBy>
  <cp:revision>3</cp:revision>
  <cp:lastPrinted>2018-11-12T21:03:00Z</cp:lastPrinted>
  <dcterms:created xsi:type="dcterms:W3CDTF">2019-01-11T01:48:00Z</dcterms:created>
  <dcterms:modified xsi:type="dcterms:W3CDTF">2019-01-11T01:58:00Z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0x0101009E7200C4137C7F488A03F7F4C393C69C</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